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-609599</wp:posOffset>
                </wp:positionV>
                <wp:extent cx="9734550" cy="6267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3488" y="651038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-609599</wp:posOffset>
                </wp:positionV>
                <wp:extent cx="9734550" cy="62674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4550" cy="6267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251460</wp:posOffset>
            </wp:positionH>
            <wp:positionV relativeFrom="paragraph">
              <wp:posOffset>-701674</wp:posOffset>
            </wp:positionV>
            <wp:extent cx="8808720" cy="671512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08720" cy="6715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92.0" w:type="dxa"/>
        <w:jc w:val="left"/>
        <w:tblInd w:w="0.0" w:type="dxa"/>
        <w:tblBorders>
          <w:top w:color="e84c22" w:space="0" w:sz="8" w:val="single"/>
          <w:left w:color="ffffff" w:space="0" w:sz="4" w:val="single"/>
          <w:bottom w:color="e84c22" w:space="0" w:sz="8" w:val="single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tcBorders>
              <w:top w:color="0070c0" w:space="0" w:sz="4" w:val="single"/>
              <w:bottom w:color="0070c0" w:space="0" w:sz="4" w:val="dashed"/>
              <w:right w:color="0070c0" w:space="0" w:sz="4" w:val="dashed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color w:val="987200"/>
              </w:rPr>
            </w:pPr>
            <w:r w:rsidDel="00000000" w:rsidR="00000000" w:rsidRPr="00000000">
              <w:rPr>
                <w:b w:val="0"/>
                <w:color w:val="0070c0"/>
                <w:rtl w:val="0"/>
              </w:rPr>
              <w:t xml:space="preserve">2.</w:t>
            </w:r>
            <w:r w:rsidDel="00000000" w:rsidR="00000000" w:rsidRPr="00000000">
              <w:rPr>
                <w:color w:val="0070c0"/>
                <w:rtl w:val="0"/>
              </w:rPr>
              <w:t xml:space="preserve"> TEMA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4" w:val="single"/>
              <w:left w:color="0070c0" w:space="0" w:sz="4" w:val="dashed"/>
              <w:bottom w:color="0070c0" w:space="0" w:sz="4" w:val="dashed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113" w:firstLine="0"/>
              <w:rPr>
                <w:color w:val="98720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Književnost i 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2" w:hRule="atLeast"/>
        </w:trPr>
        <w:tc>
          <w:tcPr>
            <w:tcBorders>
              <w:top w:color="0070c0" w:space="0" w:sz="4" w:val="dashed"/>
              <w:bottom w:color="00759e" w:space="0" w:sz="4" w:val="single"/>
              <w:right w:color="0070c0" w:space="0" w:sz="4" w:val="dashed"/>
            </w:tcBorders>
            <w:shd w:fill="c9e8ff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TEKSTOVI</w:t>
            </w:r>
          </w:p>
          <w:p w:rsidR="00000000" w:rsidDel="00000000" w:rsidP="00000000" w:rsidRDefault="00000000" w:rsidRPr="00000000" w14:paraId="00000018">
            <w:pPr>
              <w:rPr>
                <w:b w:val="0"/>
                <w:color w:val="9872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4" w:val="dashed"/>
              <w:left w:color="0070c0" w:space="0" w:sz="4" w:val="dashed"/>
              <w:bottom w:color="0070c0" w:space="0" w:sz="4" w:val="single"/>
            </w:tcBorders>
            <w:shd w:fill="f3faff" w:val="clea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ind w:left="113" w:firstLine="0"/>
              <w:rPr/>
            </w:pPr>
            <w:r w:rsidDel="00000000" w:rsidR="00000000" w:rsidRPr="00000000">
              <w:rPr>
                <w:color w:val="0070c0"/>
                <w:rtl w:val="0"/>
              </w:rPr>
              <w:t xml:space="preserve">Ivana Šojat, </w:t>
            </w:r>
            <w:r w:rsidDel="00000000" w:rsidR="00000000" w:rsidRPr="00000000">
              <w:rPr>
                <w:i w:val="1"/>
                <w:color w:val="0070c0"/>
                <w:rtl w:val="0"/>
              </w:rPr>
              <w:t xml:space="preserve">Zmajevi koji ne lete</w:t>
            </w:r>
            <w:r w:rsidDel="00000000" w:rsidR="00000000" w:rsidRPr="00000000">
              <w:rPr>
                <w:color w:val="0070c0"/>
                <w:rtl w:val="0"/>
              </w:rPr>
              <w:t xml:space="preserve">, Selma Parisi, </w:t>
            </w:r>
            <w:r w:rsidDel="00000000" w:rsidR="00000000" w:rsidRPr="00000000">
              <w:rPr>
                <w:i w:val="1"/>
                <w:color w:val="0070c0"/>
                <w:rtl w:val="0"/>
              </w:rPr>
              <w:t xml:space="preserve">Ljeto o kojem sam sanjala</w:t>
            </w:r>
            <w:r w:rsidDel="00000000" w:rsidR="00000000" w:rsidRPr="00000000">
              <w:rPr>
                <w:color w:val="0070c0"/>
                <w:rtl w:val="0"/>
              </w:rPr>
              <w:t xml:space="preserve">, UNICEF, </w:t>
            </w:r>
            <w:r w:rsidDel="00000000" w:rsidR="00000000" w:rsidRPr="00000000">
              <w:rPr>
                <w:i w:val="1"/>
                <w:color w:val="0070c0"/>
                <w:rtl w:val="0"/>
              </w:rPr>
              <w:t xml:space="preserve">Dječji memorandum roditeljima</w:t>
            </w:r>
            <w:r w:rsidDel="00000000" w:rsidR="00000000" w:rsidRPr="00000000">
              <w:rPr>
                <w:color w:val="0070c0"/>
                <w:rtl w:val="0"/>
              </w:rPr>
              <w:t xml:space="preserve">, Sanja Pilić, </w:t>
            </w:r>
            <w:r w:rsidDel="00000000" w:rsidR="00000000" w:rsidRPr="00000000">
              <w:rPr>
                <w:i w:val="1"/>
                <w:color w:val="0070c0"/>
                <w:rtl w:val="0"/>
              </w:rPr>
              <w:t xml:space="preserve">Matematika, ljuta si k'o paprika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79.0" w:type="dxa"/>
        <w:jc w:val="left"/>
        <w:tblInd w:w="0.0" w:type="dxa"/>
        <w:tblBorders>
          <w:top w:color="000000" w:space="0" w:sz="0" w:val="nil"/>
          <w:left w:color="ffffff" w:space="0" w:sz="4" w:val="single"/>
          <w:bottom w:color="000000" w:space="0" w:sz="0" w:val="nil"/>
          <w:right w:color="ffffff" w:space="0" w:sz="4" w:val="single"/>
          <w:insideH w:color="ffd147" w:space="0" w:sz="4" w:val="single"/>
          <w:insideV w:color="987200" w:space="0" w:sz="4" w:val="dashed"/>
        </w:tblBorders>
        <w:tblLayout w:type="fixed"/>
        <w:tblLook w:val="04A0"/>
      </w:tblPr>
      <w:tblGrid>
        <w:gridCol w:w="5023"/>
        <w:gridCol w:w="5078"/>
        <w:gridCol w:w="5078"/>
        <w:tblGridChange w:id="0">
          <w:tblGrid>
            <w:gridCol w:w="5023"/>
            <w:gridCol w:w="5078"/>
            <w:gridCol w:w="5078"/>
          </w:tblGrid>
        </w:tblGridChange>
      </w:tblGrid>
      <w:tr>
        <w:trPr>
          <w:trHeight w:val="393" w:hRule="atLeast"/>
        </w:trPr>
        <w:tc>
          <w:tcPr>
            <w:tcBorders>
              <w:bottom w:color="000000" w:space="0" w:sz="0" w:val="nil"/>
              <w:right w:color="0070c0" w:space="0" w:sz="4" w:val="dashed"/>
            </w:tcBorders>
          </w:tcPr>
          <w:p w:rsidR="00000000" w:rsidDel="00000000" w:rsidP="00000000" w:rsidRDefault="00000000" w:rsidRPr="00000000" w14:paraId="0000001B">
            <w:pPr>
              <w:spacing w:after="120" w:before="120" w:lineRule="auto"/>
              <w:ind w:left="113" w:firstLine="0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broj sati</w:t>
            </w:r>
          </w:p>
        </w:tc>
        <w:tc>
          <w:tcPr>
            <w:tcBorders>
              <w:left w:color="0070c0" w:space="0" w:sz="4" w:val="dashed"/>
              <w:bottom w:color="000000" w:space="0" w:sz="0" w:val="nil"/>
              <w:right w:color="0070c0" w:space="0" w:sz="4" w:val="dashed"/>
            </w:tcBorders>
          </w:tcPr>
          <w:p w:rsidR="00000000" w:rsidDel="00000000" w:rsidP="00000000" w:rsidRDefault="00000000" w:rsidRPr="00000000" w14:paraId="0000001C">
            <w:pPr>
              <w:spacing w:after="120" w:before="120" w:lineRule="auto"/>
              <w:ind w:left="113" w:firstLine="0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vrijeme ostvarivanja</w:t>
            </w:r>
          </w:p>
        </w:tc>
        <w:tc>
          <w:tcPr>
            <w:tcBorders>
              <w:left w:color="0070c0" w:space="0" w:sz="4" w:val="dashed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left="113" w:firstLine="0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postotna zastupljenost predmetnih područja</w:t>
            </w:r>
          </w:p>
        </w:tc>
      </w:tr>
      <w:tr>
        <w:trPr>
          <w:trHeight w:val="393" w:hRule="atLeast"/>
        </w:trPr>
        <w:tc>
          <w:tcPr>
            <w:shd w:fill="f3faff" w:val="clear"/>
          </w:tcPr>
          <w:p w:rsidR="00000000" w:rsidDel="00000000" w:rsidP="00000000" w:rsidRDefault="00000000" w:rsidRPr="00000000" w14:paraId="0000001E">
            <w:pPr>
              <w:spacing w:before="6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right w:color="0070c0" w:space="0" w:sz="4" w:val="dashed"/>
            </w:tcBorders>
            <w:shd w:fill="f3faff" w:val="clear"/>
          </w:tcPr>
          <w:p w:rsidR="00000000" w:rsidDel="00000000" w:rsidP="00000000" w:rsidRDefault="00000000" w:rsidRPr="00000000" w14:paraId="0000001F">
            <w:pPr>
              <w:spacing w:before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70c0" w:space="0" w:sz="4" w:val="dashed"/>
            </w:tcBorders>
            <w:shd w:fill="f3faff" w:val="clear"/>
          </w:tcPr>
          <w:p w:rsidR="00000000" w:rsidDel="00000000" w:rsidP="00000000" w:rsidRDefault="00000000" w:rsidRPr="00000000" w14:paraId="00000020">
            <w:pPr>
              <w:spacing w:before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Hrvatski jezik i komunikacija  – 50%</w:t>
            </w:r>
          </w:p>
          <w:p w:rsidR="00000000" w:rsidDel="00000000" w:rsidP="00000000" w:rsidRDefault="00000000" w:rsidRPr="00000000" w14:paraId="00000021">
            <w:pPr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Književnost i stvaralaštvo  – 40%</w:t>
            </w:r>
          </w:p>
          <w:p w:rsidR="00000000" w:rsidDel="00000000" w:rsidP="00000000" w:rsidRDefault="00000000" w:rsidRPr="00000000" w14:paraId="00000022">
            <w:pPr>
              <w:spacing w:after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Kultura i mediji – 10%</w:t>
            </w:r>
          </w:p>
        </w:tc>
      </w:tr>
      <w:tr>
        <w:trPr>
          <w:trHeight w:val="123" w:hRule="atLeast"/>
        </w:trPr>
        <w:tc>
          <w:tcPr>
            <w:tcBorders>
              <w:right w:color="0070c0" w:space="0" w:sz="4" w:val="dashed"/>
            </w:tcBorders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70c0" w:space="0" w:sz="4" w:val="dashed"/>
              <w:right w:color="0070c0" w:space="0" w:sz="4" w:val="dashed"/>
            </w:tcBorders>
          </w:tcPr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70c0" w:space="0" w:sz="4" w:val="dashed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13.999999999998" w:type="dxa"/>
        <w:jc w:val="left"/>
        <w:tblInd w:w="-618.0" w:type="dxa"/>
        <w:tblBorders>
          <w:top w:color="0070c0" w:space="0" w:sz="4" w:val="dashed"/>
          <w:left w:color="0070c0" w:space="0" w:sz="4" w:val="dashed"/>
          <w:bottom w:color="0070c0" w:space="0" w:sz="4" w:val="dashed"/>
          <w:right w:color="0070c0" w:space="0" w:sz="4" w:val="dashed"/>
          <w:insideH w:color="0070c0" w:space="0" w:sz="4" w:val="dashed"/>
          <w:insideV w:color="0070c0" w:space="0" w:sz="4" w:val="dashed"/>
        </w:tblBorders>
        <w:tblLayout w:type="fixed"/>
        <w:tblLook w:val="04A0"/>
      </w:tblPr>
      <w:tblGrid>
        <w:gridCol w:w="2598"/>
        <w:gridCol w:w="850"/>
        <w:gridCol w:w="2410"/>
        <w:gridCol w:w="7229"/>
        <w:gridCol w:w="2127"/>
        <w:tblGridChange w:id="0">
          <w:tblGrid>
            <w:gridCol w:w="2598"/>
            <w:gridCol w:w="850"/>
            <w:gridCol w:w="2410"/>
            <w:gridCol w:w="7229"/>
            <w:gridCol w:w="2127"/>
          </w:tblGrid>
        </w:tblGridChange>
      </w:tblGrid>
      <w:tr>
        <w:trPr>
          <w:trHeight w:val="479" w:hRule="atLeast"/>
        </w:trPr>
        <w:tc>
          <w:tcPr>
            <w:tcBorders>
              <w:bottom w:color="000000" w:space="0" w:sz="0" w:val="nil"/>
            </w:tcBorders>
            <w:shd w:fill="00759e" w:val="clear"/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ind w:left="170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AKTIVNOSTI</w:t>
            </w:r>
          </w:p>
        </w:tc>
        <w:tc>
          <w:tcPr>
            <w:tcBorders>
              <w:bottom w:color="000000" w:space="0" w:sz="0" w:val="nil"/>
            </w:tcBorders>
            <w:shd w:fill="00759e" w:val="clear"/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ind w:left="113" w:firstLine="0"/>
              <w:rPr>
                <w:b w:val="0"/>
                <w:color w:val="ffffff"/>
              </w:rPr>
            </w:pPr>
            <w:r w:rsidDel="00000000" w:rsidR="00000000" w:rsidRPr="00000000">
              <w:rPr>
                <w:b w:val="0"/>
                <w:color w:val="ffffff"/>
                <w:rtl w:val="0"/>
              </w:rPr>
              <w:t xml:space="preserve">BROJ SATI</w:t>
            </w:r>
          </w:p>
        </w:tc>
        <w:tc>
          <w:tcPr>
            <w:tcBorders>
              <w:bottom w:color="000000" w:space="0" w:sz="0" w:val="nil"/>
            </w:tcBorders>
            <w:shd w:fill="00759e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ODGOJNO-OBRAZOVNI ISHOD/I NA RAZINI PREDMETNOG KURIKULUMA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759e" w:val="clea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ODGOJNO-OBRAZOVNI ISHODI NA RAZINI TEME I AKTIVNOSTI</w:t>
            </w:r>
          </w:p>
        </w:tc>
        <w:tc>
          <w:tcPr>
            <w:tcBorders>
              <w:bottom w:color="000000" w:space="0" w:sz="0" w:val="nil"/>
            </w:tcBorders>
            <w:shd w:fill="00759e" w:val="clea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ODGOJNO-OBRAZOVNA OČEKIVANJA MEĐUPREDMETNIH TEMA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6" w:hRule="atLeast"/>
        </w:trPr>
        <w:tc>
          <w:tcPr>
            <w:shd w:fill="eff9ff" w:val="clear"/>
          </w:tcPr>
          <w:p w:rsidR="00000000" w:rsidDel="00000000" w:rsidP="00000000" w:rsidRDefault="00000000" w:rsidRPr="00000000" w14:paraId="0000002D">
            <w:pPr>
              <w:spacing w:after="120" w:before="120" w:lineRule="auto"/>
              <w:ind w:left="113" w:right="113" w:firstLine="0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Književnost i ja</w:t>
            </w:r>
          </w:p>
          <w:p w:rsidR="00000000" w:rsidDel="00000000" w:rsidP="00000000" w:rsidRDefault="00000000" w:rsidRPr="00000000" w14:paraId="0000002E">
            <w:pPr>
              <w:spacing w:after="120" w:before="120" w:lineRule="auto"/>
              <w:ind w:left="113" w:right="113" w:firstLine="0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a) Ivana Šojat, </w:t>
            </w:r>
            <w:r w:rsidDel="00000000" w:rsidR="00000000" w:rsidRPr="00000000">
              <w:rPr>
                <w:i w:val="1"/>
                <w:color w:val="0070c0"/>
                <w:rtl w:val="0"/>
              </w:rPr>
              <w:t xml:space="preserve">Zmajevi koji ne lete</w:t>
            </w:r>
            <w:r w:rsidDel="00000000" w:rsidR="00000000" w:rsidRPr="00000000">
              <w:rPr>
                <w:color w:val="0070c0"/>
                <w:rtl w:val="0"/>
              </w:rPr>
              <w:t xml:space="preserve">, b) Selma Parisi, </w:t>
            </w:r>
            <w:r w:rsidDel="00000000" w:rsidR="00000000" w:rsidRPr="00000000">
              <w:rPr>
                <w:i w:val="1"/>
                <w:color w:val="0070c0"/>
                <w:rtl w:val="0"/>
              </w:rPr>
              <w:t xml:space="preserve">Ljeto o kojem sam sanjala</w:t>
            </w:r>
            <w:r w:rsidDel="00000000" w:rsidR="00000000" w:rsidRPr="00000000">
              <w:rPr>
                <w:color w:val="0070c0"/>
                <w:rtl w:val="0"/>
              </w:rPr>
              <w:t xml:space="preserve">, c) UNICEF, </w:t>
            </w:r>
            <w:r w:rsidDel="00000000" w:rsidR="00000000" w:rsidRPr="00000000">
              <w:rPr>
                <w:i w:val="1"/>
                <w:color w:val="0070c0"/>
                <w:rtl w:val="0"/>
              </w:rPr>
              <w:t xml:space="preserve">Dječji memorandum roditeljima</w:t>
            </w:r>
            <w:r w:rsidDel="00000000" w:rsidR="00000000" w:rsidRPr="00000000">
              <w:rPr>
                <w:color w:val="0070c0"/>
                <w:rtl w:val="0"/>
              </w:rPr>
              <w:t xml:space="preserve">, d) Sanja Pilić, </w:t>
            </w:r>
            <w:r w:rsidDel="00000000" w:rsidR="00000000" w:rsidRPr="00000000">
              <w:rPr>
                <w:i w:val="1"/>
                <w:color w:val="0070c0"/>
                <w:rtl w:val="0"/>
              </w:rPr>
              <w:t xml:space="preserve">Matematika, ljuta si k'o paprika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2F">
            <w:pPr>
              <w:spacing w:before="120" w:lineRule="auto"/>
              <w:ind w:lef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4</w:t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30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OŠ HJ B.8.1., OŠ HJ B.8.2., OŠ HJ B.8.4.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OŠ HJ A.8.1., OŠ HJ A.8.2., OŠ HJ A.8.3., OŠ HJ A.8.4.</w:t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Uočavati višeslojnost književnoga teksta: jezična, sadržajna, značenjska i stilistička. 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aspravljati o likovima na temelju izgleda, osobina, govora, razmišljanja, emocionalnih i psihičkih reakcija i društvenog statusa. Objašnjavati obilježja poetskoga, proznog i dramskog teksta te njihove višeznačnosti i primjenjivati dosad stečena književnoteorijska znanja.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Uočiti zajedničku osobinu na temelju sličnih fotografija.Opisati simboliku u naslovu teksta. Napisati autobiografsku kartu lika na temelju podataka iz teksta i vlastitih pretpostavki. Procijeniti, predvidjeti, objasniti i zaključiti o ponašanje likova tijekom teksta na temelju predloška. Prepoznati pripovjedača u prvoj osobi. Prepričati članke o sintetskim drogama povezujući ih s tekstom. Improvizirati problematične situacije s drogom raspravljajući o uzrocima i posljedicama. Napisati pismo samome sebi.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Razgovarati o medijskim uzorima. Iznositi svoj dojam o priči. Analizirati lik djevojčice. Opisati obilježja kratke priče. Opisati odgojne stilove roditelja. Raspravljati na temu zabrana i kažnjavanja. Pisati kratku priču.                                                   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Dramatizirati jednu situaciju iz života vezanu za odnos s roditeljima.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Usporediti odgojne tipove roditelja opisujući kojem odgojnom tipu roditelja pripadaju učenikovi roditelji.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Pretpostaviti vlastito ponašanje u ulozi roditelja opisujući ga u pisanom sastavku.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Razgovarati o savjetima iz memoranduma. Napisati memorandum svojim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roditeljima.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Objasniti svoj stav prema školi i obvezama. Čitati tekst provjeravajući razumijevanje pročitanoga. Usporediti u Vennovu dijagramu glavni lik sa sobom opisujući sličnosti i razlike. Pisati savjete glavnom liku. Pripovijedati tekst s promjenom gledišta komentirajući postupke lika. Pisati pismo glavnom liku.</w:t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3A">
            <w:pPr>
              <w:spacing w:before="12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a) zdr. A.3.2.A</w:t>
            </w:r>
          </w:p>
          <w:p w:rsidR="00000000" w:rsidDel="00000000" w:rsidP="00000000" w:rsidRDefault="00000000" w:rsidRPr="00000000" w14:paraId="0000003B">
            <w:pPr>
              <w:spacing w:before="12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b) uku A.3.3., osr. A.3.1., osr. A.3.2.</w:t>
            </w:r>
          </w:p>
          <w:p w:rsidR="00000000" w:rsidDel="00000000" w:rsidP="00000000" w:rsidRDefault="00000000" w:rsidRPr="00000000" w14:paraId="0000003C">
            <w:pPr>
              <w:spacing w:before="12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c) goo A.3.3.</w:t>
            </w:r>
          </w:p>
          <w:p w:rsidR="00000000" w:rsidDel="00000000" w:rsidP="00000000" w:rsidRDefault="00000000" w:rsidRPr="00000000" w14:paraId="0000003D">
            <w:pPr>
              <w:spacing w:before="12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d) i e) osr C.3.4.</w:t>
            </w:r>
          </w:p>
          <w:p w:rsidR="00000000" w:rsidDel="00000000" w:rsidP="00000000" w:rsidRDefault="00000000" w:rsidRPr="00000000" w14:paraId="0000003E">
            <w:pPr>
              <w:spacing w:before="120" w:lineRule="auto"/>
              <w:ind w:left="113" w:firstLine="0"/>
              <w:rPr>
                <w:i w:val="0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12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pacing w:after="120" w:before="120" w:lineRule="auto"/>
              <w:ind w:left="113" w:right="113" w:firstLine="0"/>
              <w:rPr>
                <w:b w:val="0"/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Rečenica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before="120" w:lineRule="auto"/>
              <w:ind w:left="113" w:right="113" w:firstLine="0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Nezavisnosložena rečenica – uvod</w:t>
            </w:r>
          </w:p>
          <w:p w:rsidR="00000000" w:rsidDel="00000000" w:rsidP="00000000" w:rsidRDefault="00000000" w:rsidRPr="00000000" w14:paraId="00000042">
            <w:pPr>
              <w:spacing w:after="120" w:before="120" w:lineRule="auto"/>
              <w:ind w:left="113" w:right="113" w:firstLine="0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Nezavisnosložene rečenice – sastavna, rastavna, suprotna, isključna i zaključna rečenica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spacing w:before="120" w:lineRule="auto"/>
              <w:ind w:lef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OŠ HJ A.8.5.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OŠ HJ A.8.1., OŠ HJ A.8.2., OŠ HJ A.8.3., OŠ HJ A.8.4.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Udruživati jednostavne rečenice u nezavisnosloženu rečenicu nizanjem i povezivanjem. Razlikovati sve nezavisnosložene rečenice. Uočavati vrste veznika u nezavisnosloženim rečenicama.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Cjelovito analizirati tekst istražujući sastavne rečenice. Udruživati jednostavne rečenice u nezavisnosložene sastavne. Pisati najdužu sastavnu novinsku rečenicu. Oblikovati pisani tekst primjenjujući sastavne rečenice. Analizirati sastavnice sastavne rečenice.                                    Napisati sažetak o rastavnoj rečenici. Samostalno stvarati rastavne rečenice. Preoblikovati rastavne rečenice u neoglagoljene i obrnuto.                                                                                    Objasniti odnos među surečenicama u suprotnoj rečenici. Nabrojiti suprotne veznike. Objasniti pisanje zareza u suprotnim rečenicama. Oblikovati suprotne rečenice u novoj situaciji.                                                                                                                                                         Objasniti odnos surečenica u isključnoj rečenici. Oblikovati isključne rečenice različitim veznicima. Objasniti pisanje zareza u isključnim rečenicama. Izrađivati kartice s primjerima isključnih rečenica. Oprimjeriti isključnu rečenicu u vremenskoj prognozi.                                     Opisati zaključnu rečenicu. Sklapati zaključnu rečenicu. Oblikovati zaključnu rečenicu u novoj situaciji. Razlikovati zaključnu rečenicu od ostalih nezavisnosloženih rečenica. Napisati uputu upotrebljavajući zaključne rečenice.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spacing w:before="240" w:lineRule="auto"/>
              <w:ind w:left="113" w:firstLine="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uku A.3.2.,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uku B.3.4.,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20" w:lineRule="auto"/>
              <w:ind w:left="113" w:firstLine="0"/>
              <w:rPr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ikt D.3.1., osr B.3.2.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shd w:fill="eff9ff" w:val="clear"/>
          </w:tcPr>
          <w:p w:rsidR="00000000" w:rsidDel="00000000" w:rsidP="00000000" w:rsidRDefault="00000000" w:rsidRPr="00000000" w14:paraId="0000004B">
            <w:pPr>
              <w:spacing w:after="120" w:before="120" w:lineRule="auto"/>
              <w:ind w:left="113" w:right="113" w:firstLine="0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Nezavisnosložene rečenice</w:t>
            </w:r>
          </w:p>
          <w:p w:rsidR="00000000" w:rsidDel="00000000" w:rsidP="00000000" w:rsidRDefault="00000000" w:rsidRPr="00000000" w14:paraId="0000004C">
            <w:pPr>
              <w:spacing w:after="120" w:before="120" w:lineRule="auto"/>
              <w:ind w:left="113" w:right="113" w:firstLine="0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– ponavljanje i vrednovanje naučenoga</w:t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4D">
            <w:pPr>
              <w:spacing w:before="120" w:lineRule="auto"/>
              <w:ind w:lef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2</w:t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4E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OŠ HJ A.8.5.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OŠ HJ A.8.1., OŠ HJ A.8.2., OŠ HJ A.8.3., OŠ HJ A.8.4.</w:t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Razlikovati rečenice prema sastavu, prepoznati na primjerima sve vrste nezavisnosloženih rečenica s pomoću veznika.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54">
            <w:pPr>
              <w:spacing w:before="240" w:lineRule="auto"/>
              <w:ind w:left="113" w:firstLine="0"/>
              <w:rPr>
                <w:i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0"/>
                <w:color w:val="000000"/>
                <w:sz w:val="18"/>
                <w:szCs w:val="18"/>
                <w:rtl w:val="0"/>
              </w:rPr>
              <w:t xml:space="preserve">ikt C.3.3., uku B.3.4., uku D.3.2.</w:t>
            </w:r>
          </w:p>
        </w:tc>
      </w:tr>
      <w:tr>
        <w:trPr>
          <w:trHeight w:val="491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spacing w:after="120" w:before="120" w:lineRule="auto"/>
              <w:ind w:left="113" w:right="113" w:firstLine="0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Problemski članak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spacing w:before="120" w:lineRule="auto"/>
              <w:ind w:lef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OŠ HJ A.8.4.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OŠ HJ A.8.1., OŠ HJ A.8.2., OŠ HJ A.8.3.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Pisati problemski članak prema trodijelnoj kompoziciji.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Objasniti kratice koje upotrebljavaju dopisujući se na internetu. Navesti obilježja problemskog članka na polaznom tekstu. Uočiti strukturne dijelove problemskog članka. Raspravljati o problemu i ponuditi rješenje. Pisati problemski članak.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spacing w:before="24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osr. A.3.1., osr. A.3.2.</w:t>
            </w:r>
          </w:p>
          <w:p w:rsidR="00000000" w:rsidDel="00000000" w:rsidP="00000000" w:rsidRDefault="00000000" w:rsidRPr="00000000" w14:paraId="0000005C">
            <w:pPr>
              <w:spacing w:after="120" w:before="120" w:lineRule="auto"/>
              <w:ind w:left="113" w:right="113" w:firstLine="0"/>
              <w:rPr>
                <w:i w:val="0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shd w:fill="eff9ff" w:val="clear"/>
          </w:tcPr>
          <w:p w:rsidR="00000000" w:rsidDel="00000000" w:rsidP="00000000" w:rsidRDefault="00000000" w:rsidRPr="00000000" w14:paraId="0000005D">
            <w:pPr>
              <w:spacing w:after="120" w:before="120" w:lineRule="auto"/>
              <w:ind w:left="113" w:right="113" w:firstLine="0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05E">
            <w:pPr>
              <w:spacing w:after="120" w:before="120" w:lineRule="auto"/>
              <w:ind w:left="113" w:right="113" w:firstLine="0"/>
              <w:rPr>
                <w:i w:val="1"/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Dubravka Oraić Tolić, </w:t>
            </w:r>
            <w:r w:rsidDel="00000000" w:rsidR="00000000" w:rsidRPr="00000000">
              <w:rPr>
                <w:i w:val="1"/>
                <w:color w:val="0070c0"/>
                <w:rtl w:val="0"/>
              </w:rPr>
              <w:t xml:space="preserve">Coca-Cola</w:t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5F">
            <w:pPr>
              <w:spacing w:before="120" w:lineRule="auto"/>
              <w:ind w:lef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OŠ HJ C.8.1.</w:t>
            </w:r>
          </w:p>
          <w:p w:rsidR="00000000" w:rsidDel="00000000" w:rsidP="00000000" w:rsidRDefault="00000000" w:rsidRPr="00000000" w14:paraId="00000062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Uočava internet kao platformu: internet kao medij svih medija. Uočava sastavne elemente hipermedije: međusobno povezani tekst, slika, video i zvuk. Služi se poveznicama koje proširuju sadržaj teksta.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Objasniti utjecaj reklama na kupovinu proizvoda.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Pisati bilješke o internetu. Čitati tekst insert metodom. Istraživati zadane sadržaje na internetu. Razgovarati o društvenim mrežama, iznoseći osobne dojmove I razmišljanja. Pisati problemski članak na zadanu temu o internetu.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Prepoznati reklamne slogane. Povezati utjecaj reklama na izbor proizvoda. Oblikovati projektni zadatak usmjeren na reklame. </w:t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67">
            <w:pPr>
              <w:spacing w:after="120" w:before="120" w:lineRule="auto"/>
              <w:ind w:left="113" w:right="113" w:firstLine="0"/>
              <w:rPr>
                <w:i w:val="0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i w:val="0"/>
                <w:color w:val="404040"/>
                <w:sz w:val="18"/>
                <w:szCs w:val="18"/>
                <w:rtl w:val="0"/>
              </w:rPr>
              <w:t xml:space="preserve">osr B.3.1.. osr B.3.2., osr C.3.1., zdr. B.3.1.A, zdr. B.3.3.</w:t>
            </w:r>
          </w:p>
        </w:tc>
      </w:tr>
      <w:tr>
        <w:trPr>
          <w:trHeight w:val="491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spacing w:after="120" w:before="120" w:lineRule="auto"/>
              <w:ind w:left="113" w:right="113" w:firstLine="0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Projekt: Monolog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283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OŠ HJ B.8.4.</w:t>
            </w:r>
          </w:p>
          <w:p w:rsidR="00000000" w:rsidDel="00000000" w:rsidP="00000000" w:rsidRDefault="00000000" w:rsidRPr="00000000" w14:paraId="0000006B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spacing w:before="12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Napisati monolog na zadani broj riječi. Istražiti i pogledati monodrame. Uvježbati monolog. Izvesti monolog pred publikom.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spacing w:after="120" w:before="120" w:lineRule="auto"/>
              <w:ind w:left="113" w:right="113" w:firstLine="0"/>
              <w:rPr>
                <w:i w:val="0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i w:val="0"/>
                <w:color w:val="404040"/>
                <w:sz w:val="18"/>
                <w:szCs w:val="18"/>
                <w:rtl w:val="0"/>
              </w:rPr>
              <w:t xml:space="preserve">osr A.3.2., uku A.3.1., uku A.3.3., uku A.3.4., uku B.3.4., ikt A.3.1.</w:t>
            </w:r>
          </w:p>
        </w:tc>
      </w:tr>
      <w:tr>
        <w:trPr>
          <w:trHeight w:val="491" w:hRule="atLeast"/>
        </w:trPr>
        <w:tc>
          <w:tcPr>
            <w:shd w:fill="eff9ff" w:val="clear"/>
          </w:tcPr>
          <w:p w:rsidR="00000000" w:rsidDel="00000000" w:rsidP="00000000" w:rsidRDefault="00000000" w:rsidRPr="00000000" w14:paraId="0000006E">
            <w:pPr>
              <w:spacing w:after="120" w:before="120" w:lineRule="auto"/>
              <w:ind w:left="113" w:right="113" w:firstLine="0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1) Djelo za cjelovito čitanje </w:t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22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57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OŠ HJ B.8.1., OŠ HJ B.8.2., OŠ HJ B.8.4</w:t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71">
            <w:pPr>
              <w:spacing w:after="120" w:before="120" w:lineRule="auto"/>
              <w:ind w:lef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Izražavati doživljaj o književnom tekstu. Tumačiti značenje književnoga teksta primjenjujući dosad stečena književnoteorijska znanja.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rednovati književni tekst i argumentirati vlastita zapažanja povezujući ih sa stečenim znanjem i iskustvom. Prepoznavati glavne ideje i problematiku književnoga teksta i povezivati ih sa stvarnošću i vlastitim iskustvom.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f9ff" w:val="clear"/>
          </w:tcPr>
          <w:p w:rsidR="00000000" w:rsidDel="00000000" w:rsidP="00000000" w:rsidRDefault="00000000" w:rsidRPr="00000000" w14:paraId="00000072">
            <w:pPr>
              <w:spacing w:before="120" w:lineRule="auto"/>
              <w:ind w:lef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uku A.3.3., osr. A.3.1.,  osr. A.3.2.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before="240" w:lineRule="auto"/>
              <w:ind w:left="113" w:firstLine="0"/>
              <w:rPr>
                <w:i w:val="0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54.0" w:type="dxa"/>
        <w:jc w:val="left"/>
        <w:tblInd w:w="-618.0" w:type="dxa"/>
        <w:tblBorders>
          <w:top w:color="e84c22" w:space="0" w:sz="8" w:val="single"/>
          <w:left w:color="ffffff" w:space="0" w:sz="4" w:val="single"/>
          <w:bottom w:color="e84c22" w:space="0" w:sz="8" w:val="single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15254"/>
        <w:tblGridChange w:id="0">
          <w:tblGrid>
            <w:gridCol w:w="15254"/>
          </w:tblGrid>
        </w:tblGridChange>
      </w:tblGrid>
      <w:tr>
        <w:trPr>
          <w:trHeight w:val="479" w:hRule="atLeast"/>
        </w:trPr>
        <w:tc>
          <w:tcPr>
            <w:tcBorders>
              <w:top w:color="0070c0" w:space="0" w:sz="4" w:val="single"/>
              <w:bottom w:color="0070c0" w:space="0" w:sz="4" w:val="dashed"/>
            </w:tcBorders>
            <w:vAlign w:val="center"/>
          </w:tcPr>
          <w:p w:rsidR="00000000" w:rsidDel="00000000" w:rsidP="00000000" w:rsidRDefault="00000000" w:rsidRPr="00000000" w14:paraId="00000075">
            <w:pPr>
              <w:ind w:left="170" w:firstLine="0"/>
              <w:rPr/>
            </w:pPr>
            <w:r w:rsidDel="00000000" w:rsidR="00000000" w:rsidRPr="00000000">
              <w:rPr>
                <w:color w:val="0070c0"/>
                <w:rtl w:val="0"/>
              </w:rPr>
              <w:t xml:space="preserve">SADRŽAJI UČENJA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>
            <w:tcBorders>
              <w:top w:color="0070c0" w:space="0" w:sz="4" w:val="dashed"/>
              <w:bottom w:color="0070c0" w:space="0" w:sz="4" w:val="single"/>
            </w:tcBorders>
            <w:shd w:fill="f3faff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00" w:right="0" w:hanging="360"/>
              <w:jc w:val="left"/>
              <w:rPr>
                <w:b w:val="0"/>
                <w:i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nezavisnosložena rečenica, veznici, suprotna rečenica, sastavna rečenica, rastavna rečenica, isključna rečenica, zaključna rečenica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pripovjedne tehnike, problemski članak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internet, reklamiranje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i w:val="1"/>
        </w:rPr>
      </w:pPr>
      <w:r w:rsidDel="00000000" w:rsidR="00000000" w:rsidRPr="00000000">
        <w:rPr>
          <w:i w:val="1"/>
          <w:rtl w:val="0"/>
        </w:rPr>
        <w:tab/>
        <w:tab/>
      </w:r>
    </w:p>
    <w:tbl>
      <w:tblPr>
        <w:tblStyle w:val="Table5"/>
        <w:tblW w:w="15254.0" w:type="dxa"/>
        <w:jc w:val="left"/>
        <w:tblInd w:w="-618.0" w:type="dxa"/>
        <w:tblBorders>
          <w:top w:color="e84c22" w:space="0" w:sz="8" w:val="single"/>
          <w:left w:color="ffffff" w:space="0" w:sz="4" w:val="single"/>
          <w:bottom w:color="e84c22" w:space="0" w:sz="8" w:val="single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7792"/>
        <w:gridCol w:w="7462"/>
        <w:tblGridChange w:id="0">
          <w:tblGrid>
            <w:gridCol w:w="7792"/>
            <w:gridCol w:w="7462"/>
          </w:tblGrid>
        </w:tblGridChange>
      </w:tblGrid>
      <w:tr>
        <w:trPr>
          <w:trHeight w:val="479" w:hRule="atLeast"/>
        </w:trPr>
        <w:tc>
          <w:tcPr>
            <w:tcBorders>
              <w:top w:color="0070c0" w:space="0" w:sz="4" w:val="single"/>
              <w:bottom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color w:val="0070c0"/>
                <w:rtl w:val="0"/>
              </w:rPr>
              <w:t xml:space="preserve">ORGANIZACIJA UČENJA I POUČAVANJA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4" w:val="single"/>
              <w:bottom w:color="0070c0" w:space="0" w:sz="4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>
            <w:tcBorders>
              <w:top w:color="0070c0" w:space="0" w:sz="4" w:val="single"/>
              <w:bottom w:color="000000" w:space="0" w:sz="0" w:val="nil"/>
              <w:right w:color="ffffff" w:space="0" w:sz="4" w:val="single"/>
            </w:tcBorders>
            <w:shd w:fill="00759e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strategije</w:t>
            </w:r>
          </w:p>
        </w:tc>
        <w:tc>
          <w:tcPr>
            <w:tcBorders>
              <w:top w:color="0070c0" w:space="0" w:sz="4" w:val="single"/>
              <w:left w:color="ffffff" w:space="0" w:sz="4" w:val="single"/>
              <w:bottom w:color="000000" w:space="0" w:sz="0" w:val="nil"/>
            </w:tcBorders>
            <w:shd w:fill="00759e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metode</w:t>
            </w:r>
          </w:p>
        </w:tc>
      </w:tr>
      <w:tr>
        <w:trPr>
          <w:trHeight w:val="479" w:hRule="atLeast"/>
        </w:trPr>
        <w:tc>
          <w:tcPr>
            <w:tcBorders>
              <w:top w:color="000000" w:space="0" w:sz="0" w:val="nil"/>
              <w:bottom w:color="0070c0" w:space="0" w:sz="4" w:val="single"/>
              <w:right w:color="0070c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pronalaženje sličnosti i razlika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rezimiranje i bilježenje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postavljanje ciljeva i davanje povratnih informacija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suradničko učenje (učenik-učenik, skupina učenika)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provjeravanje hipoteza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pisanje i crtanje organizatora: prepričavanje, uporišne točke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otkrivanje i rješavanje problema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strategija interaktivnog učenja i rada na projektu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70c0" w:space="0" w:sz="4" w:val="single"/>
              <w:bottom w:color="0070c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vizualne metode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učenja prema modelu                                                                           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izrade i interpretiranja umnih mapa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čitanja i rada na tekstu: rad s udžbenikom                                                                          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746.999999999998" w:type="dxa"/>
        <w:jc w:val="left"/>
        <w:tblInd w:w="-57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87200" w:space="0" w:sz="4" w:val="dashed"/>
          <w:insideV w:color="987200" w:space="0" w:sz="4" w:val="dashed"/>
        </w:tblBorders>
        <w:tblLayout w:type="fixed"/>
        <w:tblLook w:val="0400"/>
      </w:tblPr>
      <w:tblGrid>
        <w:gridCol w:w="5274"/>
        <w:gridCol w:w="4382"/>
        <w:gridCol w:w="5091"/>
        <w:tblGridChange w:id="0">
          <w:tblGrid>
            <w:gridCol w:w="5274"/>
            <w:gridCol w:w="4382"/>
            <w:gridCol w:w="5091"/>
          </w:tblGrid>
        </w:tblGridChange>
      </w:tblGrid>
      <w:tr>
        <w:trPr>
          <w:trHeight w:val="421" w:hRule="atLeast"/>
        </w:trPr>
        <w:tc>
          <w:tcPr>
            <w:gridSpan w:val="3"/>
            <w:tcBorders>
              <w:top w:color="00759e" w:space="0" w:sz="4" w:val="dashed"/>
              <w:bottom w:color="00759e" w:space="0" w:sz="4" w:val="dashed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VREDNOVANJE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1" w:hRule="atLeast"/>
        </w:trPr>
        <w:tc>
          <w:tcPr>
            <w:tcBorders>
              <w:top w:color="00759e" w:space="0" w:sz="4" w:val="dashed"/>
              <w:bottom w:color="0070c0" w:space="0" w:sz="4" w:val="dashed"/>
              <w:right w:color="0070c0" w:space="0" w:sz="4" w:val="dashed"/>
            </w:tcBorders>
            <w:shd w:fill="f3faff" w:val="clear"/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kao učenje</w:t>
            </w:r>
          </w:p>
        </w:tc>
        <w:tc>
          <w:tcPr>
            <w:tcBorders>
              <w:top w:color="00759e" w:space="0" w:sz="4" w:val="dashed"/>
              <w:left w:color="0070c0" w:space="0" w:sz="4" w:val="dashed"/>
              <w:bottom w:color="0070c0" w:space="0" w:sz="4" w:val="dashed"/>
              <w:right w:color="0070c0" w:space="0" w:sz="4" w:val="dashed"/>
            </w:tcBorders>
            <w:shd w:fill="c9e8ff" w:val="clear"/>
          </w:tcPr>
          <w:p w:rsidR="00000000" w:rsidDel="00000000" w:rsidP="00000000" w:rsidRDefault="00000000" w:rsidRPr="00000000" w14:paraId="00000094">
            <w:pPr>
              <w:spacing w:after="120" w:before="12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za učenje</w:t>
            </w:r>
          </w:p>
        </w:tc>
        <w:tc>
          <w:tcPr>
            <w:tcBorders>
              <w:top w:color="00759e" w:space="0" w:sz="4" w:val="dashed"/>
              <w:left w:color="0070c0" w:space="0" w:sz="4" w:val="dashed"/>
              <w:bottom w:color="0070c0" w:space="0" w:sz="4" w:val="dashed"/>
            </w:tcBorders>
            <w:shd w:fill="75c4ff" w:val="clear"/>
          </w:tcPr>
          <w:p w:rsidR="00000000" w:rsidDel="00000000" w:rsidP="00000000" w:rsidRDefault="00000000" w:rsidRPr="00000000" w14:paraId="00000095">
            <w:pPr>
              <w:spacing w:after="120" w:before="12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vrednovanje naučenoga</w:t>
            </w:r>
          </w:p>
        </w:tc>
      </w:tr>
      <w:tr>
        <w:trPr>
          <w:trHeight w:val="644" w:hRule="atLeast"/>
        </w:trPr>
        <w:tc>
          <w:tcPr>
            <w:tcBorders>
              <w:top w:color="0070c0" w:space="0" w:sz="4" w:val="dashed"/>
              <w:right w:color="0070c0" w:space="0" w:sz="4" w:val="dashed"/>
            </w:tcBorders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Razmjena informacija o učenju  i rezultatima učenja.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4" w:val="dashed"/>
              <w:left w:color="0070c0" w:space="0" w:sz="4" w:val="dashed"/>
              <w:right w:color="0070c0" w:space="0" w:sz="4" w:val="dashed"/>
            </w:tcBorders>
          </w:tcPr>
          <w:p w:rsidR="00000000" w:rsidDel="00000000" w:rsidP="00000000" w:rsidRDefault="00000000" w:rsidRPr="00000000" w14:paraId="0000009B">
            <w:pPr>
              <w:spacing w:after="120" w:before="240" w:lineRule="auto"/>
              <w:ind w:left="113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Učenik samovrednuje svoje uratke. Uspoređuje ih s uradcima drugih učenika. Komentira što je dobro napravio, a što je mogao bolje. Postavlja pitanja da bi razumio uputu. </w:t>
            </w:r>
          </w:p>
          <w:p w:rsidR="00000000" w:rsidDel="00000000" w:rsidP="00000000" w:rsidRDefault="00000000" w:rsidRPr="00000000" w14:paraId="0000009C">
            <w:pPr>
              <w:spacing w:after="120" w:before="240" w:lineRule="auto"/>
              <w:ind w:left="113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Učenik procjenjuje uspješnost vlastita projekta prema unaprijed zadanim mjerilima vrednovanja i prema usporedbi  s projektima drugih učenika u razrednom odjelu, predlaže ocjenu. Prihvaća i komentira primjedbe i kritike drugih učenika.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4" w:val="dashed"/>
              <w:left w:color="0070c0" w:space="0" w:sz="4" w:val="dashed"/>
            </w:tcBorders>
          </w:tcPr>
          <w:p w:rsidR="00000000" w:rsidDel="00000000" w:rsidP="00000000" w:rsidRDefault="00000000" w:rsidRPr="00000000" w14:paraId="0000009D">
            <w:pPr>
              <w:spacing w:after="120" w:before="120" w:lineRule="auto"/>
              <w:ind w:left="113" w:right="5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vrednovanje izlaznih kartica za aktivnosti po izboru</w:t>
            </w:r>
          </w:p>
          <w:p w:rsidR="00000000" w:rsidDel="00000000" w:rsidP="00000000" w:rsidRDefault="00000000" w:rsidRPr="00000000" w14:paraId="0000009E">
            <w:pPr>
              <w:spacing w:after="120" w:before="120" w:lineRule="auto"/>
              <w:ind w:left="113" w:right="5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vrednovanje samostalnog projekta –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Monolog –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prema unaprijed zadanim opisnicima</w:t>
            </w:r>
          </w:p>
          <w:p w:rsidR="00000000" w:rsidDel="00000000" w:rsidP="00000000" w:rsidRDefault="00000000" w:rsidRPr="00000000" w14:paraId="0000009F">
            <w:pPr>
              <w:spacing w:after="120" w:before="120" w:lineRule="auto"/>
              <w:ind w:left="113" w:right="5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promatranje i ocjenjivanje učenika tijekom određenih aktivnosti u kojima su se posebno istaknuli</w:t>
            </w:r>
          </w:p>
          <w:p w:rsidR="00000000" w:rsidDel="00000000" w:rsidP="00000000" w:rsidRDefault="00000000" w:rsidRPr="00000000" w14:paraId="000000A0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color w:val="9872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color w:val="9872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color w:val="9872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073.000000000002" w:type="dxa"/>
        <w:jc w:val="left"/>
        <w:tblInd w:w="-57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87200" w:space="0" w:sz="4" w:val="dashed"/>
          <w:insideV w:color="987200" w:space="0" w:sz="4" w:val="dashed"/>
        </w:tblBorders>
        <w:tblLayout w:type="fixed"/>
        <w:tblLook w:val="0400"/>
      </w:tblPr>
      <w:tblGrid>
        <w:gridCol w:w="7536"/>
        <w:gridCol w:w="7537"/>
        <w:tblGridChange w:id="0">
          <w:tblGrid>
            <w:gridCol w:w="7536"/>
            <w:gridCol w:w="7537"/>
          </w:tblGrid>
        </w:tblGridChange>
      </w:tblGrid>
      <w:tr>
        <w:trPr>
          <w:trHeight w:val="421" w:hRule="atLeast"/>
        </w:trPr>
        <w:tc>
          <w:tcPr>
            <w:gridSpan w:val="2"/>
            <w:tcBorders>
              <w:top w:color="0070c0" w:space="0" w:sz="4" w:val="single"/>
              <w:bottom w:color="0070c0" w:space="0" w:sz="4" w:val="dashed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POVEZANOST S MEĐUPREDMETNIM TEMAMA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1" w:hRule="atLeast"/>
        </w:trPr>
        <w:tc>
          <w:tcPr>
            <w:tcBorders>
              <w:top w:color="0070c0" w:space="0" w:sz="4" w:val="dashed"/>
              <w:right w:color="0070c0" w:space="0" w:sz="4" w:val="dashed"/>
            </w:tcBorders>
            <w:shd w:fill="c9e8ff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Učiti kako učiti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A.3.2. Učenik se koristi različitim strategijama učenja i primjenjuje ih u ostvarivanju ciljeva učenja i  rješavanju  problema u svim područjima učenja uz povremeno praćenje učitelja.  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B.3.4. Učenik samovrednuje proces učenja i svoje rezultate, procjenjuje ostvareni napredak te na temelju toga planira buduće učenje.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D.3.2. Učenik ostvaruje dobru komunikaciju s drugima, uspješno surađuje u različitim situacijama i spreman je zatražiti i ponuditi pomoć. </w:t>
            </w:r>
          </w:p>
        </w:tc>
        <w:tc>
          <w:tcPr>
            <w:tcBorders>
              <w:top w:color="0070c0" w:space="0" w:sz="4" w:val="dashed"/>
              <w:left w:color="0070c0" w:space="0" w:sz="4" w:val="dashed"/>
            </w:tcBorders>
            <w:shd w:fill="f3faff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Osobni i socijalni razvoj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B.3.2. Razvija komunikacijske kompetencije i uvažavajuće odnose s drugima.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B.3.4. Suradnički uči i radi u timu.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Uporaba informacijsko-komunikacijske tehnologije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9872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ikt A.3.2. Učenik se samostalno koristi raznim uređajima i programima.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5192.0" w:type="dxa"/>
        <w:jc w:val="left"/>
        <w:tblInd w:w="0.0" w:type="dxa"/>
        <w:tblBorders>
          <w:top w:color="e84c22" w:space="0" w:sz="8" w:val="single"/>
          <w:left w:color="ffffff" w:space="0" w:sz="4" w:val="single"/>
          <w:bottom w:color="e84c22" w:space="0" w:sz="8" w:val="single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tcBorders>
              <w:top w:color="0070c0" w:space="0" w:sz="4" w:val="single"/>
              <w:bottom w:color="00759e" w:space="0" w:sz="4" w:val="single"/>
              <w:right w:color="0070c0" w:space="0" w:sz="4" w:val="dashed"/>
            </w:tcBorders>
            <w:vAlign w:val="center"/>
          </w:tcPr>
          <w:p w:rsidR="00000000" w:rsidDel="00000000" w:rsidP="00000000" w:rsidRDefault="00000000" w:rsidRPr="00000000" w14:paraId="000000B5">
            <w:pPr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SREDSTVA, ALATI</w:t>
            </w:r>
          </w:p>
        </w:tc>
        <w:tc>
          <w:tcPr>
            <w:tcBorders>
              <w:top w:color="0070c0" w:space="0" w:sz="4" w:val="single"/>
              <w:left w:color="0070c0" w:space="0" w:sz="4" w:val="dashed"/>
              <w:bottom w:color="00759e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ind w:left="113" w:firstLine="0"/>
              <w:rPr>
                <w:b w:val="0"/>
                <w:color w:val="987200"/>
                <w:sz w:val="18"/>
                <w:szCs w:val="18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rtl w:val="0"/>
              </w:rPr>
              <w:t xml:space="preserve">Prema predviđenim aktivnostima: nastavni listići, PowerPoint, Wordwall, Kahoot, Wizer-me, LearningAps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2" w:hRule="atLeast"/>
        </w:trPr>
        <w:tc>
          <w:tcPr>
            <w:tcBorders>
              <w:top w:color="00759e" w:space="0" w:sz="4" w:val="single"/>
              <w:bottom w:color="00759e" w:space="0" w:sz="4" w:val="single"/>
              <w:right w:color="0070c0" w:space="0" w:sz="4" w:val="dashed"/>
            </w:tcBorders>
            <w:shd w:fill="c9e8ff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IZVORI</w:t>
            </w:r>
          </w:p>
        </w:tc>
        <w:tc>
          <w:tcPr>
            <w:tcBorders>
              <w:top w:color="00759e" w:space="0" w:sz="4" w:val="single"/>
              <w:left w:color="0070c0" w:space="0" w:sz="4" w:val="dashed"/>
              <w:bottom w:color="00759e" w:space="0" w:sz="4" w:val="single"/>
            </w:tcBorders>
            <w:shd w:fill="f3faff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Anita Šojat, čitanka Snaga riječi 8, Anita Šojat, udžbenik Naš hrvatski 8, Anita Šojat, Vjekoslava Hrastović i Nada Marguš, radna bilježnica Naš hrvatski 8, e-sfera, Mozabook</w:t>
            </w:r>
          </w:p>
        </w:tc>
      </w:tr>
    </w:tbl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e84c22"/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7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8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